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7C3EC500" w:rsidR="002C1220" w:rsidRPr="00F418FD" w:rsidRDefault="005F10C3" w:rsidP="002C1220">
      <w:pPr>
        <w:pStyle w:val="Header"/>
        <w:tabs>
          <w:tab w:val="right" w:pos="9639"/>
        </w:tabs>
        <w:jc w:val="both"/>
        <w:rPr>
          <w:rFonts w:cs="Arial"/>
          <w:bCs/>
          <w:i/>
          <w:noProof w:val="0"/>
          <w:sz w:val="24"/>
          <w:szCs w:val="24"/>
        </w:rPr>
      </w:pPr>
      <w:bookmarkStart w:id="0" w:name="_Hlk519580081"/>
      <w:r w:rsidRPr="00F418FD">
        <w:rPr>
          <w:rFonts w:cs="Arial"/>
          <w:bCs/>
          <w:noProof w:val="0"/>
          <w:sz w:val="24"/>
          <w:szCs w:val="24"/>
        </w:rPr>
        <w:t>3GPP TSG-RAN WG3 Meeting #10</w:t>
      </w:r>
      <w:r w:rsidR="00FA4A45" w:rsidRPr="00F418FD">
        <w:rPr>
          <w:rFonts w:cs="Arial"/>
          <w:bCs/>
          <w:noProof w:val="0"/>
          <w:sz w:val="24"/>
          <w:szCs w:val="24"/>
        </w:rPr>
        <w:t>7</w:t>
      </w:r>
      <w:r w:rsidR="00197D73">
        <w:rPr>
          <w:rFonts w:cs="Arial"/>
          <w:bCs/>
          <w:noProof w:val="0"/>
          <w:sz w:val="24"/>
          <w:szCs w:val="24"/>
        </w:rPr>
        <w:t>-e</w:t>
      </w:r>
      <w:r w:rsidR="002C1220" w:rsidRPr="00F418FD">
        <w:rPr>
          <w:rFonts w:cs="Arial"/>
          <w:bCs/>
          <w:noProof w:val="0"/>
          <w:sz w:val="24"/>
          <w:szCs w:val="24"/>
        </w:rPr>
        <w:tab/>
        <w:t>R3-</w:t>
      </w:r>
      <w:r w:rsidR="00FA4A45" w:rsidRPr="00F418FD">
        <w:rPr>
          <w:rFonts w:cs="Arial"/>
          <w:bCs/>
          <w:noProof w:val="0"/>
          <w:sz w:val="24"/>
          <w:szCs w:val="24"/>
        </w:rPr>
        <w:t>20</w:t>
      </w:r>
      <w:r w:rsidR="00197D73">
        <w:rPr>
          <w:rFonts w:cs="Arial"/>
          <w:bCs/>
          <w:noProof w:val="0"/>
          <w:sz w:val="24"/>
          <w:szCs w:val="24"/>
        </w:rPr>
        <w:t>0213</w:t>
      </w:r>
    </w:p>
    <w:bookmarkEnd w:id="0"/>
    <w:p w14:paraId="5669B020" w14:textId="4B743C69" w:rsidR="004C654E" w:rsidRPr="00F418FD" w:rsidRDefault="00197D73" w:rsidP="004C654E">
      <w:pPr>
        <w:pStyle w:val="Header"/>
        <w:tabs>
          <w:tab w:val="left" w:pos="2410"/>
        </w:tabs>
        <w:rPr>
          <w:rFonts w:eastAsia="MS Mincho" w:cs="Arial"/>
          <w:sz w:val="24"/>
          <w:szCs w:val="24"/>
        </w:rPr>
      </w:pPr>
      <w:r>
        <w:rPr>
          <w:rFonts w:eastAsia="MS Mincho" w:cs="Arial"/>
          <w:sz w:val="24"/>
          <w:szCs w:val="24"/>
        </w:rPr>
        <w:t>E-meeting</w:t>
      </w:r>
      <w:r w:rsidR="00FC5FE8" w:rsidRPr="00F418FD">
        <w:rPr>
          <w:rFonts w:eastAsia="MS Mincho" w:cs="Arial"/>
          <w:sz w:val="24"/>
          <w:szCs w:val="24"/>
        </w:rPr>
        <w:t xml:space="preserve">, </w:t>
      </w:r>
      <w:r w:rsidR="007A6F2F" w:rsidRPr="00F418FD">
        <w:rPr>
          <w:rFonts w:eastAsia="MS Mincho" w:cs="Arial"/>
          <w:sz w:val="24"/>
          <w:szCs w:val="24"/>
        </w:rPr>
        <w:t>2</w:t>
      </w:r>
      <w:r w:rsidR="00FA4A45" w:rsidRPr="00F418FD">
        <w:rPr>
          <w:rFonts w:eastAsia="MS Mincho" w:cs="Arial"/>
          <w:sz w:val="24"/>
          <w:szCs w:val="24"/>
        </w:rPr>
        <w:t>4</w:t>
      </w:r>
      <w:r w:rsidR="00FC5FE8" w:rsidRPr="00F418FD">
        <w:rPr>
          <w:rFonts w:eastAsia="MS Mincho" w:cs="Arial"/>
          <w:sz w:val="24"/>
          <w:szCs w:val="24"/>
        </w:rPr>
        <w:t xml:space="preserve"> </w:t>
      </w:r>
      <w:r w:rsidR="00FA4A45" w:rsidRPr="00F418FD">
        <w:rPr>
          <w:rFonts w:eastAsia="MS Mincho" w:cs="Arial"/>
          <w:sz w:val="24"/>
          <w:szCs w:val="24"/>
        </w:rPr>
        <w:t>Feb</w:t>
      </w:r>
      <w:r w:rsidR="005F10C3" w:rsidRPr="00F418FD">
        <w:rPr>
          <w:rFonts w:eastAsia="MS Mincho" w:cs="Arial"/>
          <w:sz w:val="24"/>
          <w:szCs w:val="24"/>
        </w:rPr>
        <w:t xml:space="preserve"> </w:t>
      </w:r>
      <w:r>
        <w:rPr>
          <w:rFonts w:eastAsia="MS Mincho" w:cs="Arial"/>
          <w:sz w:val="24"/>
          <w:szCs w:val="24"/>
        </w:rPr>
        <w:t xml:space="preserve">-6 Mar </w:t>
      </w:r>
      <w:r w:rsidR="005F10C3" w:rsidRPr="00F418FD">
        <w:rPr>
          <w:rFonts w:eastAsia="MS Mincho" w:cs="Arial"/>
          <w:sz w:val="24"/>
          <w:szCs w:val="24"/>
        </w:rPr>
        <w:t>20</w:t>
      </w:r>
      <w:r w:rsidR="00FA4A45" w:rsidRPr="00F418FD">
        <w:rPr>
          <w:rFonts w:eastAsia="MS Mincho" w:cs="Arial"/>
          <w:sz w:val="24"/>
          <w:szCs w:val="24"/>
        </w:rPr>
        <w:t>20</w:t>
      </w:r>
    </w:p>
    <w:p w14:paraId="2F96B0BD" w14:textId="77777777" w:rsidR="002F2360" w:rsidRPr="00F418FD" w:rsidRDefault="002F2360" w:rsidP="002F2360">
      <w:pPr>
        <w:pStyle w:val="Header"/>
        <w:tabs>
          <w:tab w:val="left" w:pos="2410"/>
        </w:tabs>
        <w:rPr>
          <w:bCs/>
          <w:noProof w:val="0"/>
          <w:sz w:val="24"/>
        </w:rPr>
      </w:pPr>
    </w:p>
    <w:p w14:paraId="430718D4" w14:textId="42973119" w:rsidR="002F2360" w:rsidRPr="00F418FD" w:rsidRDefault="002F2360" w:rsidP="002F2360">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sidR="00197D73" w:rsidRPr="00197D73">
        <w:rPr>
          <w:rFonts w:cs="Arial"/>
          <w:b/>
          <w:bCs/>
          <w:sz w:val="24"/>
        </w:rPr>
        <w:t>15.3.1.3</w:t>
      </w:r>
    </w:p>
    <w:p w14:paraId="02505283" w14:textId="77777777" w:rsidR="002F2360" w:rsidRPr="00F418FD" w:rsidRDefault="002F2360" w:rsidP="002F2360">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p>
    <w:p w14:paraId="5E7A28BB" w14:textId="0899DD67" w:rsidR="00CD4C7B" w:rsidRPr="00F418FD" w:rsidRDefault="00CD4C7B" w:rsidP="00EE13A8">
      <w:pPr>
        <w:tabs>
          <w:tab w:val="left" w:pos="2410"/>
        </w:tabs>
        <w:ind w:left="1985" w:hanging="1985"/>
        <w:rPr>
          <w:rFonts w:ascii="Arial" w:hAnsi="Arial" w:cs="Arial"/>
          <w:b/>
          <w:bCs/>
          <w:sz w:val="24"/>
        </w:rPr>
      </w:pPr>
      <w:r w:rsidRPr="00F418FD">
        <w:rPr>
          <w:rFonts w:ascii="Arial" w:hAnsi="Arial" w:cs="Arial"/>
          <w:b/>
          <w:bCs/>
          <w:sz w:val="24"/>
        </w:rPr>
        <w:t>Title:</w:t>
      </w:r>
      <w:r w:rsidRPr="00F418FD">
        <w:rPr>
          <w:rFonts w:ascii="Arial" w:hAnsi="Arial" w:cs="Arial"/>
          <w:b/>
          <w:bCs/>
          <w:sz w:val="24"/>
        </w:rPr>
        <w:tab/>
      </w:r>
      <w:r w:rsidR="00CB1BB6">
        <w:rPr>
          <w:rFonts w:ascii="Arial" w:hAnsi="Arial" w:cs="Arial"/>
          <w:b/>
          <w:bCs/>
          <w:sz w:val="24"/>
        </w:rPr>
        <w:t>Avoiding unnecessary CHO modification</w:t>
      </w:r>
    </w:p>
    <w:p w14:paraId="0F79702C" w14:textId="0AE6489D" w:rsidR="00CD4C7B" w:rsidRPr="00F418FD" w:rsidRDefault="00CD4C7B" w:rsidP="00EE13A8">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t>Discussion</w:t>
      </w:r>
    </w:p>
    <w:p w14:paraId="3F7C60B7" w14:textId="77777777" w:rsidR="00AB30AE" w:rsidRPr="00F418FD" w:rsidRDefault="00AB30AE" w:rsidP="00EE13A8">
      <w:pPr>
        <w:tabs>
          <w:tab w:val="left" w:pos="1985"/>
          <w:tab w:val="left" w:pos="2410"/>
        </w:tabs>
        <w:rPr>
          <w:rFonts w:ascii="Arial" w:hAnsi="Arial" w:cs="Arial"/>
          <w:bCs/>
          <w:sz w:val="24"/>
        </w:rPr>
      </w:pPr>
    </w:p>
    <w:p w14:paraId="40D0F11F" w14:textId="3CF2C848" w:rsidR="00CD4C7B" w:rsidRPr="00F418FD" w:rsidRDefault="00CD4C7B" w:rsidP="00EE13A8">
      <w:pPr>
        <w:pStyle w:val="Heading1"/>
        <w:tabs>
          <w:tab w:val="left" w:pos="2410"/>
        </w:tabs>
      </w:pPr>
      <w:r w:rsidRPr="00F418FD">
        <w:t>1</w:t>
      </w:r>
      <w:r w:rsidRPr="00F418FD">
        <w:tab/>
      </w:r>
      <w:r w:rsidR="0056573F" w:rsidRPr="00F418FD">
        <w:t>Introduction</w:t>
      </w:r>
    </w:p>
    <w:p w14:paraId="4CAD8B08" w14:textId="6C374126" w:rsidR="005E3D0F" w:rsidRDefault="006D2640" w:rsidP="008572DC">
      <w:bookmarkStart w:id="1" w:name="_Toc474247438"/>
      <w:r>
        <w:t>At RAN3 #106 meeting, a source-initiated CHO replacement procedure was agreed, which can be used to modify already prepared CHO. The procedure assumes that the source may re-initiate HO preparation, including the necessary identification of already prepared CHO. This new request implicitly cancels the prepared CHO and triggers admission control at the target fo</w:t>
      </w:r>
      <w:bookmarkStart w:id="2" w:name="_GoBack"/>
      <w:bookmarkEnd w:id="2"/>
      <w:r>
        <w:t>r the new request.</w:t>
      </w:r>
    </w:p>
    <w:p w14:paraId="1ECB4319" w14:textId="0A99BEFC" w:rsidR="006D2640" w:rsidRDefault="006D2640" w:rsidP="008572DC">
      <w:r>
        <w:t xml:space="preserve">At the same time, RAN2 decided that it is the responsibility of the network to make sure the UE has a valid </w:t>
      </w:r>
      <w:r w:rsidR="006900E7">
        <w:t>C</w:t>
      </w:r>
      <w:r>
        <w:t xml:space="preserve">HO </w:t>
      </w:r>
      <w:r w:rsidR="006900E7">
        <w:t>Configuration</w:t>
      </w:r>
      <w:r>
        <w:t>, but the way it is guaranteed is up to RAN3</w:t>
      </w:r>
      <w:r w:rsidR="00EE17B0">
        <w:t>:</w:t>
      </w:r>
    </w:p>
    <w:p w14:paraId="349945B9" w14:textId="77777777" w:rsidR="00EE17B0" w:rsidRPr="00EE17B0" w:rsidRDefault="00EE17B0" w:rsidP="003F1F66">
      <w:pPr>
        <w:ind w:left="284"/>
        <w:rPr>
          <w:i/>
        </w:rPr>
      </w:pPr>
      <w:r w:rsidRPr="00EE17B0">
        <w:rPr>
          <w:i/>
        </w:rPr>
        <w:t xml:space="preserve">Agreements </w:t>
      </w:r>
    </w:p>
    <w:p w14:paraId="6ACCD5B9" w14:textId="1B8152FA" w:rsidR="00EE17B0" w:rsidRPr="00EE17B0" w:rsidRDefault="00EE17B0" w:rsidP="003F1F66">
      <w:pPr>
        <w:ind w:left="284"/>
        <w:rPr>
          <w:i/>
        </w:rPr>
      </w:pPr>
      <w:r w:rsidRPr="00EE17B0">
        <w:rPr>
          <w:i/>
        </w:rPr>
        <w:t xml:space="preserve">1 RAN2 to confirm agreement on source configuration change are: </w:t>
      </w:r>
    </w:p>
    <w:p w14:paraId="016117B1" w14:textId="32DC8887" w:rsidR="00EE17B0" w:rsidRPr="00EE17B0" w:rsidRDefault="00EE17B0" w:rsidP="003F1F66">
      <w:pPr>
        <w:ind w:left="284"/>
        <w:rPr>
          <w:i/>
        </w:rPr>
      </w:pPr>
      <w:r w:rsidRPr="00EE17B0">
        <w:rPr>
          <w:i/>
        </w:rPr>
        <w:t xml:space="preserve">- Network ensures the UE stored CHO configuration is valid after source configuration change;  </w:t>
      </w:r>
    </w:p>
    <w:p w14:paraId="7C13D9DD" w14:textId="62A5A997" w:rsidR="00EE17B0" w:rsidRPr="00EE17B0" w:rsidRDefault="00EE17B0" w:rsidP="003F1F66">
      <w:pPr>
        <w:ind w:left="284"/>
        <w:rPr>
          <w:i/>
        </w:rPr>
      </w:pPr>
      <w:r w:rsidRPr="00EE17B0">
        <w:rPr>
          <w:i/>
        </w:rPr>
        <w:t>- This may or may not require the network to provide the UE with a new CHO configuration along with the new source configuration;</w:t>
      </w:r>
    </w:p>
    <w:p w14:paraId="79BE1AE8" w14:textId="01ABBA11" w:rsidR="00195F6F" w:rsidRPr="00F418FD" w:rsidRDefault="00195F6F" w:rsidP="008572DC">
      <w:r w:rsidRPr="00F418FD">
        <w:t>In this paper</w:t>
      </w:r>
      <w:r w:rsidR="00B2157F">
        <w:t>,</w:t>
      </w:r>
      <w:r w:rsidRPr="00F418FD">
        <w:t xml:space="preserve"> we discuss </w:t>
      </w:r>
      <w:r w:rsidR="00B2157F">
        <w:t>how the source and the target nodes can optimise the CHO preparation to fulfil the requirement agreed in RAN2.</w:t>
      </w:r>
    </w:p>
    <w:p w14:paraId="309917E7" w14:textId="77777777" w:rsidR="00051152" w:rsidRPr="00F418FD" w:rsidRDefault="00BE5235" w:rsidP="00051152">
      <w:pPr>
        <w:pStyle w:val="Heading1"/>
        <w:tabs>
          <w:tab w:val="left" w:pos="2410"/>
        </w:tabs>
      </w:pPr>
      <w:r w:rsidRPr="00F418FD">
        <w:t>2</w:t>
      </w:r>
      <w:r w:rsidR="00051152" w:rsidRPr="00F418FD">
        <w:tab/>
      </w:r>
      <w:r w:rsidRPr="00F418FD">
        <w:t>Discussion</w:t>
      </w:r>
    </w:p>
    <w:bookmarkEnd w:id="1"/>
    <w:p w14:paraId="14591814" w14:textId="27C71EF6" w:rsidR="003F1F66" w:rsidRDefault="003F1F66" w:rsidP="005A41DA">
      <w:r>
        <w:t xml:space="preserve">The first point to note is that some reconfigurations do not concern the target and the source may safely execute them without re-initiating CHO preparation. This applies </w:t>
      </w:r>
      <w:proofErr w:type="gramStart"/>
      <w:r>
        <w:t>in particular to</w:t>
      </w:r>
      <w:proofErr w:type="gramEnd"/>
      <w:r>
        <w:t xml:space="preserve"> any radio-</w:t>
      </w:r>
      <w:r w:rsidR="00F25597">
        <w:t>layer-</w:t>
      </w:r>
      <w:r>
        <w:t>related changes</w:t>
      </w:r>
      <w:r w:rsidR="008258EA">
        <w:t xml:space="preserve"> (e.g. </w:t>
      </w:r>
      <w:r w:rsidR="008258EA" w:rsidRPr="008258EA">
        <w:t>CSI-RS resource configuration</w:t>
      </w:r>
      <w:r w:rsidR="005924A6">
        <w:t xml:space="preserve"> or measurement gaps, which are specific to the source cell configuration</w:t>
      </w:r>
      <w:r w:rsidR="008258EA">
        <w:t>)</w:t>
      </w:r>
      <w:r>
        <w:t xml:space="preserve">. However, when the service is affected, including mapping </w:t>
      </w:r>
      <w:r w:rsidR="008B2579">
        <w:t xml:space="preserve">of the bearers on the DRBs in case of NR, it </w:t>
      </w:r>
      <w:r w:rsidR="00F04DA0">
        <w:t>will always affect the target</w:t>
      </w:r>
      <w:r w:rsidR="00F07FF9">
        <w:t>, also from the perspective of communication towards the core network</w:t>
      </w:r>
      <w:r w:rsidR="008B2579">
        <w:t>.</w:t>
      </w:r>
    </w:p>
    <w:p w14:paraId="6C267149" w14:textId="36E7C734" w:rsidR="00C87143" w:rsidRPr="00F25597" w:rsidRDefault="00C87143" w:rsidP="005A41DA">
      <w:pPr>
        <w:rPr>
          <w:b/>
        </w:rPr>
      </w:pPr>
      <w:r w:rsidRPr="00F25597">
        <w:rPr>
          <w:b/>
        </w:rPr>
        <w:t xml:space="preserve">Observation 1: </w:t>
      </w:r>
      <w:r w:rsidR="008258EA">
        <w:rPr>
          <w:b/>
        </w:rPr>
        <w:t>M</w:t>
      </w:r>
      <w:r w:rsidRPr="00F25597">
        <w:rPr>
          <w:b/>
        </w:rPr>
        <w:t>odifications of the service that affect allocated resources have to be re-admitted at the target side</w:t>
      </w:r>
      <w:r w:rsidR="008258EA">
        <w:rPr>
          <w:b/>
        </w:rPr>
        <w:t xml:space="preserve"> always</w:t>
      </w:r>
      <w:r w:rsidRPr="00F25597">
        <w:rPr>
          <w:b/>
        </w:rPr>
        <w:t>.</w:t>
      </w:r>
    </w:p>
    <w:p w14:paraId="60BDDF22" w14:textId="3D1BB3F7" w:rsidR="00FA3F75" w:rsidRDefault="00FA3F75" w:rsidP="005A41DA">
      <w:r>
        <w:t xml:space="preserve">In order to guarantee that the UE always has a valid </w:t>
      </w:r>
      <w:proofErr w:type="spellStart"/>
      <w:r>
        <w:t>cho</w:t>
      </w:r>
      <w:proofErr w:type="spellEnd"/>
      <w:r>
        <w:t xml:space="preserve">-config without any race condition, the source cell </w:t>
      </w:r>
      <w:proofErr w:type="gramStart"/>
      <w:r>
        <w:t>has to</w:t>
      </w:r>
      <w:proofErr w:type="gramEnd"/>
      <w:r>
        <w:t xml:space="preserve"> cancel the CHO before </w:t>
      </w:r>
      <w:r w:rsidR="00C77521">
        <w:t>initiating re-admission at the target side</w:t>
      </w:r>
      <w:r>
        <w:t xml:space="preserve"> via HO Request. After receiving HO Request Ack from the target, and after reconfiguring the UE, the CHO has to be configured again. It is obvious that this procedure is signalling intensive and increases the risk of failures (since the UE is without </w:t>
      </w:r>
      <w:proofErr w:type="spellStart"/>
      <w:r>
        <w:t>cho</w:t>
      </w:r>
      <w:proofErr w:type="spellEnd"/>
      <w:r>
        <w:t xml:space="preserve">-config for a while). </w:t>
      </w:r>
      <w:proofErr w:type="gramStart"/>
      <w:r>
        <w:t>So</w:t>
      </w:r>
      <w:proofErr w:type="gramEnd"/>
      <w:r>
        <w:t xml:space="preserve"> the more often we can avoid this tedious procedure, the better it is.</w:t>
      </w:r>
    </w:p>
    <w:p w14:paraId="090B910A" w14:textId="12016D3E" w:rsidR="00FA3F75" w:rsidRPr="00F25597" w:rsidRDefault="00FA3F75" w:rsidP="00FA3F75">
      <w:pPr>
        <w:rPr>
          <w:b/>
        </w:rPr>
      </w:pPr>
      <w:r w:rsidRPr="00F25597">
        <w:rPr>
          <w:b/>
        </w:rPr>
        <w:t xml:space="preserve">Observation </w:t>
      </w:r>
      <w:r>
        <w:rPr>
          <w:b/>
        </w:rPr>
        <w:t>2</w:t>
      </w:r>
      <w:r w:rsidRPr="00F25597">
        <w:rPr>
          <w:b/>
        </w:rPr>
        <w:t xml:space="preserve">: </w:t>
      </w:r>
      <w:r w:rsidR="00C77521">
        <w:rPr>
          <w:b/>
        </w:rPr>
        <w:t>When re-admission by target side is needed, it is signalling intensive and risky to guarantee valid UE configuration</w:t>
      </w:r>
      <w:r w:rsidRPr="00F25597">
        <w:rPr>
          <w:b/>
        </w:rPr>
        <w:t>.</w:t>
      </w:r>
    </w:p>
    <w:p w14:paraId="576FD0E5" w14:textId="78D3645B" w:rsidR="00376AC3" w:rsidRDefault="00376AC3" w:rsidP="005A41DA">
      <w:r>
        <w:t xml:space="preserve">A grey zone concerns configuration of the UE that do not concern the service itself and may be kept at the target after the HO, but does not have to. Examples of such configurations are </w:t>
      </w:r>
      <w:proofErr w:type="spellStart"/>
      <w:r>
        <w:t>SCell</w:t>
      </w:r>
      <w:proofErr w:type="spellEnd"/>
      <w:r>
        <w:t xml:space="preserve"> configuration or measurement gap config, but there may be more – the problem belongs to RAN2.</w:t>
      </w:r>
    </w:p>
    <w:p w14:paraId="7357EC76" w14:textId="1762BE7C" w:rsidR="00376AC3" w:rsidRDefault="00376AC3" w:rsidP="005A41DA">
      <w:r>
        <w:lastRenderedPageBreak/>
        <w:t xml:space="preserve">Obviously, in the current setup, </w:t>
      </w:r>
      <w:r w:rsidR="00C77521">
        <w:t>the source does not know whether or not the target keeps such setting and consequently</w:t>
      </w:r>
      <w:r>
        <w:t xml:space="preserve"> must re-initiate the CHO preparation – if it does not, the UE may end up in undefined state if the old HO command was issued with the intention that certain setting is to be kept. On the other hand, such re-initialisation is very costly </w:t>
      </w:r>
      <w:r w:rsidR="00C77521">
        <w:t>as described above. Example</w:t>
      </w:r>
      <w:r>
        <w:t>:</w:t>
      </w:r>
    </w:p>
    <w:p w14:paraId="3A49026C" w14:textId="1F01873C" w:rsidR="00376AC3" w:rsidRPr="00376AC3" w:rsidRDefault="00376AC3" w:rsidP="00376AC3">
      <w:pPr>
        <w:rPr>
          <w:lang w:val="en-US"/>
        </w:rPr>
      </w:pPr>
      <w:r>
        <w:rPr>
          <w:lang w:val="en-US"/>
        </w:rPr>
        <w:t>W</w:t>
      </w:r>
      <w:r w:rsidRPr="00376AC3">
        <w:rPr>
          <w:lang w:val="en-US"/>
        </w:rPr>
        <w:t xml:space="preserve">ith CHO, in order to configure </w:t>
      </w:r>
      <w:r>
        <w:rPr>
          <w:lang w:val="en-US"/>
        </w:rPr>
        <w:t xml:space="preserve">the measurement </w:t>
      </w:r>
      <w:r w:rsidRPr="00376AC3">
        <w:rPr>
          <w:lang w:val="en-US"/>
        </w:rPr>
        <w:t>gaps, the source would have to:</w:t>
      </w:r>
    </w:p>
    <w:p w14:paraId="1DEEBCC8" w14:textId="211DAB1A" w:rsidR="00376AC3" w:rsidRPr="00376AC3" w:rsidRDefault="00376AC3" w:rsidP="00376AC3">
      <w:pPr>
        <w:pStyle w:val="ListParagraph"/>
        <w:numPr>
          <w:ilvl w:val="0"/>
          <w:numId w:val="38"/>
        </w:numPr>
      </w:pPr>
      <w:r w:rsidRPr="00376AC3">
        <w:t xml:space="preserve">Send </w:t>
      </w:r>
      <w:r>
        <w:t>the</w:t>
      </w:r>
      <w:r w:rsidRPr="00376AC3">
        <w:t xml:space="preserve"> first reconfiguration to the UE to configure gaps and inter-</w:t>
      </w:r>
      <w:proofErr w:type="spellStart"/>
      <w:r w:rsidRPr="00376AC3">
        <w:t>freq</w:t>
      </w:r>
      <w:proofErr w:type="spellEnd"/>
      <w:r w:rsidRPr="00376AC3">
        <w:t xml:space="preserve">/inter-RAT measurements. The CHO measurement would have to be </w:t>
      </w:r>
      <w:proofErr w:type="spellStart"/>
      <w:r w:rsidRPr="00376AC3">
        <w:t>deconfigured</w:t>
      </w:r>
      <w:proofErr w:type="spellEnd"/>
      <w:r w:rsidRPr="00376AC3">
        <w:t xml:space="preserve"> at this moment</w:t>
      </w:r>
      <w:r>
        <w:t>.</w:t>
      </w:r>
    </w:p>
    <w:p w14:paraId="6ACD0C6F" w14:textId="17B17BCF" w:rsidR="00376AC3" w:rsidRPr="00376AC3" w:rsidRDefault="00376AC3" w:rsidP="00376AC3">
      <w:pPr>
        <w:pStyle w:val="ListParagraph"/>
        <w:numPr>
          <w:ilvl w:val="0"/>
          <w:numId w:val="38"/>
        </w:numPr>
      </w:pPr>
      <w:r w:rsidRPr="00376AC3">
        <w:t xml:space="preserve">Send a new CHO handover preparation to each prepared cell to inform about </w:t>
      </w:r>
      <w:r>
        <w:t xml:space="preserve">the </w:t>
      </w:r>
      <w:r w:rsidRPr="00376AC3">
        <w:t>gap configuration</w:t>
      </w:r>
      <w:r>
        <w:t>.</w:t>
      </w:r>
    </w:p>
    <w:p w14:paraId="5762FEFA" w14:textId="0EE7783D" w:rsidR="00376AC3" w:rsidRPr="00376AC3" w:rsidRDefault="00376AC3" w:rsidP="00376AC3">
      <w:pPr>
        <w:pStyle w:val="ListParagraph"/>
        <w:numPr>
          <w:ilvl w:val="0"/>
          <w:numId w:val="38"/>
        </w:numPr>
      </w:pPr>
      <w:r w:rsidRPr="00376AC3">
        <w:t>Send another reconfiguration, or in the worst case, one for each prepared cell, to provide the new CHO measurement containing the updated handover commands</w:t>
      </w:r>
      <w:r>
        <w:t>.</w:t>
      </w:r>
    </w:p>
    <w:p w14:paraId="034A2894" w14:textId="6F510815" w:rsidR="00376AC3" w:rsidRDefault="00376AC3" w:rsidP="00376AC3">
      <w:pPr>
        <w:rPr>
          <w:lang w:val="en-US"/>
        </w:rPr>
      </w:pPr>
      <w:r>
        <w:rPr>
          <w:lang w:val="en-US"/>
        </w:rPr>
        <w:t>B</w:t>
      </w:r>
      <w:r w:rsidRPr="00376AC3">
        <w:rPr>
          <w:lang w:val="en-US"/>
        </w:rPr>
        <w:t>etween the first and last message</w:t>
      </w:r>
      <w:r>
        <w:rPr>
          <w:lang w:val="en-US"/>
        </w:rPr>
        <w:t xml:space="preserve"> the </w:t>
      </w:r>
      <w:r w:rsidRPr="00376AC3">
        <w:rPr>
          <w:lang w:val="en-US"/>
        </w:rPr>
        <w:t>CHO would no longer be possible</w:t>
      </w:r>
      <w:r>
        <w:rPr>
          <w:lang w:val="en-US"/>
        </w:rPr>
        <w:t xml:space="preserve">, because it would be </w:t>
      </w:r>
      <w:proofErr w:type="spellStart"/>
      <w:r>
        <w:rPr>
          <w:lang w:val="en-US"/>
        </w:rPr>
        <w:t>deconfigured</w:t>
      </w:r>
      <w:proofErr w:type="spellEnd"/>
      <w:r w:rsidRPr="00376AC3">
        <w:rPr>
          <w:lang w:val="en-US"/>
        </w:rPr>
        <w:t>.</w:t>
      </w:r>
    </w:p>
    <w:p w14:paraId="12AFFD93" w14:textId="4C1F9098" w:rsidR="00C77521" w:rsidRPr="00376AC3" w:rsidRDefault="00C77521" w:rsidP="00376AC3">
      <w:pPr>
        <w:rPr>
          <w:lang w:val="en-US"/>
        </w:rPr>
      </w:pPr>
      <w:r>
        <w:rPr>
          <w:lang w:val="en-US"/>
        </w:rPr>
        <w:t>Note, that th</w:t>
      </w:r>
      <w:r w:rsidR="00851E71">
        <w:rPr>
          <w:lang w:val="en-US"/>
        </w:rPr>
        <w:t>is exhaustive procedure would be completely unnecessary when the target would not keep the measurement gaps anyway but unfortunately unavoidable if the source is not aware.</w:t>
      </w:r>
    </w:p>
    <w:p w14:paraId="6E596F09" w14:textId="31379E54" w:rsidR="00376AC3" w:rsidRPr="008A5A4F" w:rsidRDefault="00376AC3" w:rsidP="005A41DA">
      <w:pPr>
        <w:rPr>
          <w:b/>
        </w:rPr>
      </w:pPr>
      <w:r w:rsidRPr="008A5A4F">
        <w:rPr>
          <w:b/>
        </w:rPr>
        <w:t xml:space="preserve">Observation </w:t>
      </w:r>
      <w:r w:rsidR="00197D73">
        <w:rPr>
          <w:b/>
        </w:rPr>
        <w:t>3</w:t>
      </w:r>
      <w:r w:rsidRPr="008A5A4F">
        <w:rPr>
          <w:b/>
        </w:rPr>
        <w:t>: There are configs in the UE context that are not related to the service and may or may not be kept at the target. However, the source does not know the plan.</w:t>
      </w:r>
    </w:p>
    <w:p w14:paraId="65D748B1" w14:textId="11FAAD0D" w:rsidR="00376AC3" w:rsidRDefault="00376AC3" w:rsidP="005A41DA">
      <w:r>
        <w:t xml:space="preserve">Obviously, the solution to the </w:t>
      </w:r>
      <w:r w:rsidR="008A5A4F">
        <w:t xml:space="preserve">problem is that the source knows the policy of the target – what it decided to keep and what is reset. All this information </w:t>
      </w:r>
      <w:r w:rsidR="006900E7">
        <w:t xml:space="preserve">may be deduced from </w:t>
      </w:r>
      <w:r w:rsidR="008A5A4F">
        <w:t>the HO Command, so the source may, if implemented so, check the HO command to see what exactly is kept at the target. This method is normally not recommended in the standard though.</w:t>
      </w:r>
    </w:p>
    <w:p w14:paraId="531DCB11" w14:textId="4EFFC539" w:rsidR="008A5A4F" w:rsidRPr="005D7758" w:rsidRDefault="004639E5" w:rsidP="005A41DA">
      <w:pPr>
        <w:rPr>
          <w:b/>
        </w:rPr>
      </w:pPr>
      <w:r w:rsidRPr="005D7758">
        <w:rPr>
          <w:b/>
        </w:rPr>
        <w:t>Proposal 1: RAN3 should enable standardised method to inform the source about parts of the UE configuration that are kept or released at the target, so that the source knows which reconfigurations may be executed without re-initiating the CHO preparation.</w:t>
      </w:r>
    </w:p>
    <w:p w14:paraId="453E04AE" w14:textId="21252536" w:rsidR="004639E5" w:rsidRDefault="004639E5" w:rsidP="005A41DA">
      <w:r>
        <w:t xml:space="preserve">The biggest problem is the list of the configurations that may or may not be kept at the target. As discussed above, examples are the measurement gap configuration or </w:t>
      </w:r>
      <w:proofErr w:type="spellStart"/>
      <w:r>
        <w:t>SCell</w:t>
      </w:r>
      <w:proofErr w:type="spellEnd"/>
      <w:r>
        <w:t xml:space="preserve"> setup – but there are likely more. Only RAN2 is able to define the list, but there may be not enough time to collect it before the WI is closed.</w:t>
      </w:r>
    </w:p>
    <w:p w14:paraId="2911544C" w14:textId="423257F7" w:rsidR="004639E5" w:rsidRDefault="004639E5" w:rsidP="005A41DA">
      <w:r>
        <w:t>Therefore, the solution must be quite flexible, so details could be clarified also later (and so that new configurations can be added in future). The simplest option seem</w:t>
      </w:r>
      <w:r w:rsidR="00851E71">
        <w:t>s</w:t>
      </w:r>
      <w:r>
        <w:t xml:space="preserve"> to be a bitmap, where each bit corresponds to a configurable option and tells the source if the target keeps the config (e.g. ‘1’) or releases it at the UE (‘0’). RAN3 may proactively include the two aforementioned features and send </w:t>
      </w:r>
      <w:proofErr w:type="gramStart"/>
      <w:r>
        <w:t>an</w:t>
      </w:r>
      <w:proofErr w:type="gramEnd"/>
      <w:r>
        <w:t xml:space="preserve"> LS to RAN2 to collect the complete </w:t>
      </w:r>
      <w:r w:rsidR="00851E71">
        <w:t xml:space="preserve">list </w:t>
      </w:r>
      <w:r>
        <w:t>for Rel.16</w:t>
      </w:r>
      <w:r w:rsidR="005D7758">
        <w:t>. Once collected, other positions of the list could be defined without affecting the ASN.1.</w:t>
      </w:r>
    </w:p>
    <w:p w14:paraId="15B2AE52" w14:textId="528EC420" w:rsidR="005D7758" w:rsidRPr="005D7758" w:rsidRDefault="005D7758" w:rsidP="005A41DA">
      <w:pPr>
        <w:rPr>
          <w:b/>
        </w:rPr>
      </w:pPr>
      <w:r w:rsidRPr="005D7758">
        <w:rPr>
          <w:b/>
        </w:rPr>
        <w:t xml:space="preserve">Proposal 2: RAN3 to add a bitmap (e.g. </w:t>
      </w:r>
      <w:r w:rsidR="00D634CA">
        <w:rPr>
          <w:b/>
        </w:rPr>
        <w:t>16</w:t>
      </w:r>
      <w:r w:rsidRPr="005D7758">
        <w:rPr>
          <w:b/>
        </w:rPr>
        <w:t xml:space="preserve"> bits) where each bit corresponds to a configurable option that may or may not be kept at the target for the UE.</w:t>
      </w:r>
      <w:r w:rsidR="002E272E">
        <w:rPr>
          <w:b/>
        </w:rPr>
        <w:t xml:space="preserve"> Details of the usage of the bitmap may be clarified once RAN2 is consulted.</w:t>
      </w:r>
    </w:p>
    <w:p w14:paraId="28E42E52" w14:textId="77777777" w:rsidR="000F16C4" w:rsidRPr="00F418FD" w:rsidRDefault="00CD2620" w:rsidP="00E00CEF">
      <w:pPr>
        <w:pStyle w:val="Heading1"/>
      </w:pPr>
      <w:r w:rsidRPr="00F418FD">
        <w:t>3</w:t>
      </w:r>
      <w:r w:rsidR="000F16C4" w:rsidRPr="00F418FD">
        <w:tab/>
      </w:r>
      <w:r w:rsidRPr="00F418FD">
        <w:t>Conclusions</w:t>
      </w:r>
    </w:p>
    <w:p w14:paraId="23387544" w14:textId="6FA3690A" w:rsidR="00C4446D" w:rsidRDefault="004C72AC" w:rsidP="006A43F7">
      <w:pPr>
        <w:jc w:val="both"/>
        <w:rPr>
          <w:bCs/>
        </w:rPr>
      </w:pPr>
      <w:r>
        <w:rPr>
          <w:bCs/>
        </w:rPr>
        <w:t>In this paper, we analyse the problem of the CHO re-initialisation and when it is necessary:</w:t>
      </w:r>
    </w:p>
    <w:p w14:paraId="0F37E5A3" w14:textId="77777777" w:rsidR="00197D73" w:rsidRPr="00F25597" w:rsidRDefault="00197D73" w:rsidP="00197D73">
      <w:pPr>
        <w:rPr>
          <w:b/>
        </w:rPr>
      </w:pPr>
      <w:r w:rsidRPr="00F25597">
        <w:rPr>
          <w:b/>
        </w:rPr>
        <w:t xml:space="preserve">Observation 1: </w:t>
      </w:r>
      <w:r>
        <w:rPr>
          <w:b/>
        </w:rPr>
        <w:t>M</w:t>
      </w:r>
      <w:r w:rsidRPr="00F25597">
        <w:rPr>
          <w:b/>
        </w:rPr>
        <w:t xml:space="preserve">odifications of the service that affect allocated resources </w:t>
      </w:r>
      <w:proofErr w:type="gramStart"/>
      <w:r w:rsidRPr="00F25597">
        <w:rPr>
          <w:b/>
        </w:rPr>
        <w:t>have to</w:t>
      </w:r>
      <w:proofErr w:type="gramEnd"/>
      <w:r w:rsidRPr="00F25597">
        <w:rPr>
          <w:b/>
        </w:rPr>
        <w:t xml:space="preserve"> be re-admitted at the target side</w:t>
      </w:r>
      <w:r>
        <w:rPr>
          <w:b/>
        </w:rPr>
        <w:t xml:space="preserve"> always</w:t>
      </w:r>
      <w:r w:rsidRPr="00F25597">
        <w:rPr>
          <w:b/>
        </w:rPr>
        <w:t>.</w:t>
      </w:r>
    </w:p>
    <w:p w14:paraId="6E71682B" w14:textId="77777777" w:rsidR="00197D73" w:rsidRPr="00F25597" w:rsidRDefault="00197D73" w:rsidP="00197D73">
      <w:pPr>
        <w:rPr>
          <w:b/>
        </w:rPr>
      </w:pPr>
      <w:r w:rsidRPr="00F25597">
        <w:rPr>
          <w:b/>
        </w:rPr>
        <w:t xml:space="preserve">Observation </w:t>
      </w:r>
      <w:r>
        <w:rPr>
          <w:b/>
        </w:rPr>
        <w:t>2</w:t>
      </w:r>
      <w:r w:rsidRPr="00F25597">
        <w:rPr>
          <w:b/>
        </w:rPr>
        <w:t xml:space="preserve">: </w:t>
      </w:r>
      <w:r>
        <w:rPr>
          <w:b/>
        </w:rPr>
        <w:t>When re-admission by target side is needed, it is signalling intensive and risky to guarantee valid UE configuration</w:t>
      </w:r>
      <w:r w:rsidRPr="00F25597">
        <w:rPr>
          <w:b/>
        </w:rPr>
        <w:t>.</w:t>
      </w:r>
    </w:p>
    <w:p w14:paraId="0FB61E2E" w14:textId="77777777" w:rsidR="00197D73" w:rsidRPr="008A5A4F" w:rsidRDefault="00197D73" w:rsidP="00197D73">
      <w:pPr>
        <w:rPr>
          <w:b/>
        </w:rPr>
      </w:pPr>
      <w:r w:rsidRPr="008A5A4F">
        <w:rPr>
          <w:b/>
        </w:rPr>
        <w:t xml:space="preserve">Observation </w:t>
      </w:r>
      <w:r>
        <w:rPr>
          <w:b/>
        </w:rPr>
        <w:t>3</w:t>
      </w:r>
      <w:r w:rsidRPr="008A5A4F">
        <w:rPr>
          <w:b/>
        </w:rPr>
        <w:t>: There are configs in the UE context that are not related to the service and may or may not be kept at the target. However, the source does not know the plan.</w:t>
      </w:r>
    </w:p>
    <w:p w14:paraId="6B01A715" w14:textId="4CEC62F9" w:rsidR="004C72AC" w:rsidRDefault="00197D73" w:rsidP="006A43F7">
      <w:pPr>
        <w:jc w:val="both"/>
        <w:rPr>
          <w:bCs/>
        </w:rPr>
      </w:pPr>
      <w:r>
        <w:rPr>
          <w:bCs/>
        </w:rPr>
        <w:t>Following them, we propose a solution based on informing the source node about configurations that may be changed without informing the target:</w:t>
      </w:r>
    </w:p>
    <w:p w14:paraId="2FCE7773" w14:textId="77777777" w:rsidR="00197D73" w:rsidRPr="005D7758" w:rsidRDefault="00197D73" w:rsidP="00197D73">
      <w:pPr>
        <w:rPr>
          <w:b/>
        </w:rPr>
      </w:pPr>
      <w:r w:rsidRPr="005D7758">
        <w:rPr>
          <w:b/>
        </w:rPr>
        <w:t>Proposal 1: RAN3 should enable standardised method to inform the source about parts of the UE configuration that are kept or released at the target, so that the source knows which reconfigurations may be executed without re-initiating the CHO preparation.</w:t>
      </w:r>
    </w:p>
    <w:p w14:paraId="1EC9532B" w14:textId="43DB9B37" w:rsidR="00197D73" w:rsidRPr="005D7758" w:rsidRDefault="00197D73" w:rsidP="00197D73">
      <w:pPr>
        <w:rPr>
          <w:b/>
        </w:rPr>
      </w:pPr>
      <w:r w:rsidRPr="005D7758">
        <w:rPr>
          <w:b/>
        </w:rPr>
        <w:lastRenderedPageBreak/>
        <w:t xml:space="preserve">Proposal 2: RAN3 to add a bitmap (e.g. </w:t>
      </w:r>
      <w:r>
        <w:rPr>
          <w:b/>
        </w:rPr>
        <w:t>16</w:t>
      </w:r>
      <w:r w:rsidRPr="005D7758">
        <w:rPr>
          <w:b/>
        </w:rPr>
        <w:t xml:space="preserve"> bits) where each bit corresponds to a configurable option that may or may not be kept at the target for the UE.</w:t>
      </w:r>
      <w:r w:rsidR="002E272E" w:rsidRPr="002E272E">
        <w:rPr>
          <w:b/>
        </w:rPr>
        <w:t xml:space="preserve"> </w:t>
      </w:r>
      <w:r w:rsidR="002E272E">
        <w:rPr>
          <w:b/>
        </w:rPr>
        <w:t>Details of the usage of the bitmap may be clarified once RAN2 is consulted.</w:t>
      </w:r>
    </w:p>
    <w:p w14:paraId="1A915CFA" w14:textId="6FBC7491" w:rsidR="00C4446D" w:rsidRPr="00F418FD" w:rsidRDefault="00C4446D" w:rsidP="006A43F7">
      <w:pPr>
        <w:jc w:val="both"/>
        <w:rPr>
          <w:bCs/>
        </w:rPr>
      </w:pPr>
      <w:r>
        <w:rPr>
          <w:bCs/>
        </w:rPr>
        <w:t>The proposals are implemented in the CRs for XnAP [1] and X2AP [2].</w:t>
      </w:r>
      <w:r w:rsidR="00833909">
        <w:rPr>
          <w:bCs/>
        </w:rPr>
        <w:t xml:space="preserve"> A proposal for the LS to RAN2 is included in the Appendix below.</w:t>
      </w:r>
    </w:p>
    <w:p w14:paraId="483F8717" w14:textId="77777777" w:rsidR="00403B9B" w:rsidRPr="00F418FD" w:rsidRDefault="00403B9B" w:rsidP="00403B9B">
      <w:pPr>
        <w:pStyle w:val="Heading1"/>
      </w:pPr>
      <w:r w:rsidRPr="00F418FD">
        <w:t>References</w:t>
      </w:r>
    </w:p>
    <w:p w14:paraId="2AF1DCFA" w14:textId="7F9BB51C" w:rsidR="006A43F7" w:rsidRDefault="00C4446D" w:rsidP="008A3464">
      <w:pPr>
        <w:numPr>
          <w:ilvl w:val="0"/>
          <w:numId w:val="4"/>
        </w:numPr>
        <w:overflowPunct w:val="0"/>
        <w:autoSpaceDE w:val="0"/>
        <w:autoSpaceDN w:val="0"/>
        <w:adjustRightInd w:val="0"/>
        <w:textAlignment w:val="baseline"/>
      </w:pPr>
      <w:r>
        <w:t>R3-20</w:t>
      </w:r>
      <w:r w:rsidR="00197D73">
        <w:t>0214</w:t>
      </w:r>
      <w:r>
        <w:t>, RAN3 #107</w:t>
      </w:r>
      <w:r w:rsidR="00197D73">
        <w:t>-e</w:t>
      </w:r>
    </w:p>
    <w:p w14:paraId="7694C6FC" w14:textId="763A935D" w:rsidR="00C4446D" w:rsidRPr="00F418FD" w:rsidRDefault="00C4446D" w:rsidP="008A3464">
      <w:pPr>
        <w:numPr>
          <w:ilvl w:val="0"/>
          <w:numId w:val="4"/>
        </w:numPr>
        <w:overflowPunct w:val="0"/>
        <w:autoSpaceDE w:val="0"/>
        <w:autoSpaceDN w:val="0"/>
        <w:adjustRightInd w:val="0"/>
        <w:textAlignment w:val="baseline"/>
      </w:pPr>
      <w:r>
        <w:t>R3-20</w:t>
      </w:r>
      <w:r w:rsidR="00197D73">
        <w:t>0215</w:t>
      </w:r>
      <w:r>
        <w:t>, RAN3 #107</w:t>
      </w:r>
      <w:r w:rsidR="00197D73">
        <w:t>-e</w:t>
      </w:r>
    </w:p>
    <w:p w14:paraId="16F25FBC" w14:textId="6487D98F" w:rsidR="00D634CA" w:rsidRPr="00F418FD" w:rsidRDefault="00D634CA" w:rsidP="00D634CA">
      <w:pPr>
        <w:pStyle w:val="Heading1"/>
      </w:pPr>
      <w:r>
        <w:t>Appendix</w:t>
      </w:r>
      <w:r w:rsidR="00197D73">
        <w:t xml:space="preserve"> – draft LS to RAN2</w:t>
      </w:r>
    </w:p>
    <w:p w14:paraId="6B4F7C9F" w14:textId="0C3A41E2" w:rsidR="00D634CA" w:rsidRDefault="00D634CA" w:rsidP="00D634CA">
      <w:pPr>
        <w:jc w:val="both"/>
        <w:rPr>
          <w:bCs/>
        </w:rPr>
      </w:pPr>
      <w:r>
        <w:rPr>
          <w:bCs/>
        </w:rPr>
        <w:t>Following question is proposed to be sent to RAN2:</w:t>
      </w:r>
    </w:p>
    <w:p w14:paraId="31FE2763" w14:textId="7E39C1D9" w:rsidR="00D634CA" w:rsidRDefault="00D634CA" w:rsidP="00D634CA">
      <w:pPr>
        <w:jc w:val="both"/>
        <w:rPr>
          <w:bCs/>
        </w:rPr>
      </w:pPr>
    </w:p>
    <w:p w14:paraId="08CEAD94" w14:textId="463394A8" w:rsidR="00D634CA" w:rsidRPr="00D634CA" w:rsidRDefault="00D634CA" w:rsidP="00D634CA">
      <w:pPr>
        <w:jc w:val="both"/>
        <w:rPr>
          <w:bCs/>
          <w:i/>
          <w:iCs/>
        </w:rPr>
      </w:pPr>
      <w:r w:rsidRPr="00D634CA">
        <w:rPr>
          <w:bCs/>
          <w:i/>
          <w:iCs/>
        </w:rPr>
        <w:t>RAN3 has defined a mechanism, where the source may re-initialise a CHO towards a target node and if the target identifies the request as corresponding to a prepared CHO, it will implicitly cancel the prepared CHO and attempt prepare resources according to the new request. This avoids explicit cancellation, when not needed, but still may trigger a complete admission process.</w:t>
      </w:r>
    </w:p>
    <w:p w14:paraId="43DAC673" w14:textId="12AD85EB" w:rsidR="00D634CA" w:rsidRPr="00D634CA" w:rsidRDefault="00D634CA" w:rsidP="00D634CA">
      <w:pPr>
        <w:jc w:val="both"/>
        <w:rPr>
          <w:bCs/>
          <w:i/>
          <w:iCs/>
        </w:rPr>
      </w:pPr>
      <w:r w:rsidRPr="00D634CA">
        <w:rPr>
          <w:bCs/>
          <w:i/>
          <w:iCs/>
        </w:rPr>
        <w:t xml:space="preserve">In the following discussion, RAN3 noted that some RRC configuration of the UE may be reset by the target when preparing a CHO. Such configuration may then be modified at the source without the need to re-initialise the CHO, but the source must be informed about the configuration that has been reset. In order to enable the target to let the source know about it, RAN3 defined a 16-bit string to be sent to the source, where each bit corresponds to a given RRC configuration. RAN3 tentatively assumed that 2 such configurations that may be reset at the target are the measurement gap configuration and </w:t>
      </w:r>
      <w:proofErr w:type="spellStart"/>
      <w:r w:rsidRPr="00D634CA">
        <w:rPr>
          <w:bCs/>
          <w:i/>
          <w:iCs/>
        </w:rPr>
        <w:t>SCell</w:t>
      </w:r>
      <w:proofErr w:type="spellEnd"/>
      <w:r w:rsidRPr="00D634CA">
        <w:rPr>
          <w:bCs/>
          <w:i/>
          <w:iCs/>
        </w:rPr>
        <w:t xml:space="preserve"> configuration.</w:t>
      </w:r>
    </w:p>
    <w:p w14:paraId="25F74152" w14:textId="199814C1" w:rsidR="00D634CA" w:rsidRPr="00D634CA" w:rsidRDefault="00D634CA" w:rsidP="00D634CA">
      <w:pPr>
        <w:jc w:val="both"/>
        <w:rPr>
          <w:bCs/>
          <w:i/>
          <w:iCs/>
        </w:rPr>
      </w:pPr>
      <w:r w:rsidRPr="00D634CA">
        <w:rPr>
          <w:bCs/>
          <w:i/>
          <w:iCs/>
        </w:rPr>
        <w:t>RAN3 kindly asks RAN2 to confirm the assumption concerning the two configurations and to inform if there are other configurations that may be reset at the target when preparing a CHO configuration for the UE.</w:t>
      </w:r>
    </w:p>
    <w:p w14:paraId="01293442" w14:textId="77777777" w:rsidR="0022219E" w:rsidRPr="00F418FD" w:rsidRDefault="0022219E" w:rsidP="0022219E">
      <w:pPr>
        <w:overflowPunct w:val="0"/>
        <w:autoSpaceDE w:val="0"/>
        <w:autoSpaceDN w:val="0"/>
        <w:adjustRightInd w:val="0"/>
        <w:textAlignment w:val="baseline"/>
      </w:pPr>
    </w:p>
    <w:sectPr w:rsidR="0022219E" w:rsidRPr="00F418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C5381" w14:textId="77777777" w:rsidR="00C3236B" w:rsidRDefault="00C3236B">
      <w:r>
        <w:separator/>
      </w:r>
    </w:p>
  </w:endnote>
  <w:endnote w:type="continuationSeparator" w:id="0">
    <w:p w14:paraId="00E502F9" w14:textId="77777777" w:rsidR="00C3236B" w:rsidRDefault="00C3236B">
      <w:r>
        <w:continuationSeparator/>
      </w:r>
    </w:p>
  </w:endnote>
  <w:endnote w:type="continuationNotice" w:id="1">
    <w:p w14:paraId="2E18FFDC" w14:textId="77777777" w:rsidR="00C3236B" w:rsidRDefault="00C32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C8420" w14:textId="77777777" w:rsidR="00C3236B" w:rsidRDefault="00C3236B">
      <w:r>
        <w:separator/>
      </w:r>
    </w:p>
  </w:footnote>
  <w:footnote w:type="continuationSeparator" w:id="0">
    <w:p w14:paraId="540171B3" w14:textId="77777777" w:rsidR="00C3236B" w:rsidRDefault="00C3236B">
      <w:r>
        <w:continuationSeparator/>
      </w:r>
    </w:p>
  </w:footnote>
  <w:footnote w:type="continuationNotice" w:id="1">
    <w:p w14:paraId="34969E51" w14:textId="77777777" w:rsidR="00C3236B" w:rsidRDefault="00C323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8C3D29"/>
    <w:multiLevelType w:val="hybridMultilevel"/>
    <w:tmpl w:val="1D84CFC0"/>
    <w:lvl w:ilvl="0" w:tplc="382675BC">
      <w:start w:val="2"/>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14"/>
  </w:num>
  <w:num w:numId="4">
    <w:abstractNumId w:val="9"/>
  </w:num>
  <w:num w:numId="5">
    <w:abstractNumId w:val="10"/>
  </w:num>
  <w:num w:numId="6">
    <w:abstractNumId w:val="37"/>
  </w:num>
  <w:num w:numId="7">
    <w:abstractNumId w:val="25"/>
  </w:num>
  <w:num w:numId="8">
    <w:abstractNumId w:val="15"/>
  </w:num>
  <w:num w:numId="9">
    <w:abstractNumId w:val="36"/>
  </w:num>
  <w:num w:numId="10">
    <w:abstractNumId w:val="24"/>
  </w:num>
  <w:num w:numId="11">
    <w:abstractNumId w:val="13"/>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7"/>
  </w:num>
  <w:num w:numId="26">
    <w:abstractNumId w:val="16"/>
  </w:num>
  <w:num w:numId="27">
    <w:abstractNumId w:val="21"/>
  </w:num>
  <w:num w:numId="28">
    <w:abstractNumId w:val="34"/>
  </w:num>
  <w:num w:numId="29">
    <w:abstractNumId w:val="35"/>
  </w:num>
  <w:num w:numId="30">
    <w:abstractNumId w:val="26"/>
  </w:num>
  <w:num w:numId="31">
    <w:abstractNumId w:val="23"/>
  </w:num>
  <w:num w:numId="32">
    <w:abstractNumId w:val="17"/>
  </w:num>
  <w:num w:numId="33">
    <w:abstractNumId w:val="28"/>
  </w:num>
  <w:num w:numId="34">
    <w:abstractNumId w:val="12"/>
  </w:num>
  <w:num w:numId="35">
    <w:abstractNumId w:val="11"/>
  </w:num>
  <w:num w:numId="36">
    <w:abstractNumId w:val="33"/>
  </w:num>
  <w:num w:numId="37">
    <w:abstractNumId w:val="22"/>
  </w:num>
  <w:num w:numId="38">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5D78"/>
    <w:rsid w:val="0004695C"/>
    <w:rsid w:val="000475F2"/>
    <w:rsid w:val="00051152"/>
    <w:rsid w:val="00051B46"/>
    <w:rsid w:val="0005208F"/>
    <w:rsid w:val="0005212E"/>
    <w:rsid w:val="0005262E"/>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18A2"/>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3A24"/>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388B"/>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5F6F"/>
    <w:rsid w:val="00196B97"/>
    <w:rsid w:val="00197002"/>
    <w:rsid w:val="00197D73"/>
    <w:rsid w:val="001A1B05"/>
    <w:rsid w:val="001A2F0F"/>
    <w:rsid w:val="001A445F"/>
    <w:rsid w:val="001A4CF2"/>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254"/>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272E"/>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6AC3"/>
    <w:rsid w:val="003770E5"/>
    <w:rsid w:val="0037722C"/>
    <w:rsid w:val="00380699"/>
    <w:rsid w:val="00382E40"/>
    <w:rsid w:val="0038326F"/>
    <w:rsid w:val="0038731B"/>
    <w:rsid w:val="00387439"/>
    <w:rsid w:val="00387B20"/>
    <w:rsid w:val="00391257"/>
    <w:rsid w:val="0039304A"/>
    <w:rsid w:val="003942E3"/>
    <w:rsid w:val="003953AB"/>
    <w:rsid w:val="00395FDA"/>
    <w:rsid w:val="003976C3"/>
    <w:rsid w:val="003A68D5"/>
    <w:rsid w:val="003B2140"/>
    <w:rsid w:val="003B50E1"/>
    <w:rsid w:val="003B600A"/>
    <w:rsid w:val="003B6B71"/>
    <w:rsid w:val="003B6C8B"/>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1F66"/>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39E5"/>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2AC"/>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4A6"/>
    <w:rsid w:val="00592B81"/>
    <w:rsid w:val="00593957"/>
    <w:rsid w:val="00596A09"/>
    <w:rsid w:val="00597653"/>
    <w:rsid w:val="005A0389"/>
    <w:rsid w:val="005A1D77"/>
    <w:rsid w:val="005A3223"/>
    <w:rsid w:val="005A3AF8"/>
    <w:rsid w:val="005A41DA"/>
    <w:rsid w:val="005A669D"/>
    <w:rsid w:val="005B01C6"/>
    <w:rsid w:val="005B021A"/>
    <w:rsid w:val="005B0915"/>
    <w:rsid w:val="005B1232"/>
    <w:rsid w:val="005B1D3C"/>
    <w:rsid w:val="005B34D8"/>
    <w:rsid w:val="005B4DEE"/>
    <w:rsid w:val="005B6646"/>
    <w:rsid w:val="005C1021"/>
    <w:rsid w:val="005C16A8"/>
    <w:rsid w:val="005C7B8F"/>
    <w:rsid w:val="005D2B9E"/>
    <w:rsid w:val="005D53D9"/>
    <w:rsid w:val="005D7758"/>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0E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C05D1"/>
    <w:rsid w:val="006C1888"/>
    <w:rsid w:val="006C3245"/>
    <w:rsid w:val="006C698B"/>
    <w:rsid w:val="006C6AD9"/>
    <w:rsid w:val="006C7A66"/>
    <w:rsid w:val="006C7E8B"/>
    <w:rsid w:val="006D04FE"/>
    <w:rsid w:val="006D183B"/>
    <w:rsid w:val="006D1B5F"/>
    <w:rsid w:val="006D1E24"/>
    <w:rsid w:val="006D231C"/>
    <w:rsid w:val="006D2640"/>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4214"/>
    <w:rsid w:val="00787213"/>
    <w:rsid w:val="0078727C"/>
    <w:rsid w:val="007877A5"/>
    <w:rsid w:val="007905DB"/>
    <w:rsid w:val="00790C87"/>
    <w:rsid w:val="007934C8"/>
    <w:rsid w:val="0079452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24626"/>
    <w:rsid w:val="008258EA"/>
    <w:rsid w:val="00830656"/>
    <w:rsid w:val="00833909"/>
    <w:rsid w:val="008340CB"/>
    <w:rsid w:val="00834649"/>
    <w:rsid w:val="00836413"/>
    <w:rsid w:val="008376A5"/>
    <w:rsid w:val="008401E2"/>
    <w:rsid w:val="0084222D"/>
    <w:rsid w:val="0084303F"/>
    <w:rsid w:val="008430A2"/>
    <w:rsid w:val="00845057"/>
    <w:rsid w:val="00845474"/>
    <w:rsid w:val="00845F98"/>
    <w:rsid w:val="00846E07"/>
    <w:rsid w:val="00846E32"/>
    <w:rsid w:val="00851E71"/>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86FDB"/>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A5A4F"/>
    <w:rsid w:val="008B2579"/>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99C"/>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489C"/>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157F"/>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37C3"/>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4DD5"/>
    <w:rsid w:val="00C25F8E"/>
    <w:rsid w:val="00C2769B"/>
    <w:rsid w:val="00C30186"/>
    <w:rsid w:val="00C3236B"/>
    <w:rsid w:val="00C3238A"/>
    <w:rsid w:val="00C32F24"/>
    <w:rsid w:val="00C33079"/>
    <w:rsid w:val="00C3492F"/>
    <w:rsid w:val="00C34CF6"/>
    <w:rsid w:val="00C36A5F"/>
    <w:rsid w:val="00C40DC0"/>
    <w:rsid w:val="00C40E35"/>
    <w:rsid w:val="00C4286B"/>
    <w:rsid w:val="00C430F9"/>
    <w:rsid w:val="00C43CDF"/>
    <w:rsid w:val="00C4446D"/>
    <w:rsid w:val="00C5249E"/>
    <w:rsid w:val="00C5434A"/>
    <w:rsid w:val="00C600BD"/>
    <w:rsid w:val="00C60947"/>
    <w:rsid w:val="00C622CD"/>
    <w:rsid w:val="00C64FF9"/>
    <w:rsid w:val="00C66F3D"/>
    <w:rsid w:val="00C67D12"/>
    <w:rsid w:val="00C73EC3"/>
    <w:rsid w:val="00C7411C"/>
    <w:rsid w:val="00C74479"/>
    <w:rsid w:val="00C760C9"/>
    <w:rsid w:val="00C77521"/>
    <w:rsid w:val="00C81DF9"/>
    <w:rsid w:val="00C82039"/>
    <w:rsid w:val="00C83902"/>
    <w:rsid w:val="00C87143"/>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1BB6"/>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E527D"/>
    <w:rsid w:val="00CF0E38"/>
    <w:rsid w:val="00CF23EC"/>
    <w:rsid w:val="00CF23EE"/>
    <w:rsid w:val="00CF4536"/>
    <w:rsid w:val="00CF47EC"/>
    <w:rsid w:val="00CF5CB9"/>
    <w:rsid w:val="00CF6B19"/>
    <w:rsid w:val="00CF6FED"/>
    <w:rsid w:val="00D00574"/>
    <w:rsid w:val="00D007C0"/>
    <w:rsid w:val="00D018BE"/>
    <w:rsid w:val="00D05BFD"/>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34C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365F"/>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477"/>
    <w:rsid w:val="00E32ACD"/>
    <w:rsid w:val="00E3347C"/>
    <w:rsid w:val="00E33514"/>
    <w:rsid w:val="00E338CF"/>
    <w:rsid w:val="00E33B0E"/>
    <w:rsid w:val="00E376B0"/>
    <w:rsid w:val="00E46555"/>
    <w:rsid w:val="00E4759A"/>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7B0"/>
    <w:rsid w:val="00EE1A73"/>
    <w:rsid w:val="00EE29AC"/>
    <w:rsid w:val="00EE2D28"/>
    <w:rsid w:val="00EE59C6"/>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4DA0"/>
    <w:rsid w:val="00F076C8"/>
    <w:rsid w:val="00F07FF9"/>
    <w:rsid w:val="00F127B7"/>
    <w:rsid w:val="00F13D6C"/>
    <w:rsid w:val="00F16632"/>
    <w:rsid w:val="00F17F82"/>
    <w:rsid w:val="00F2026E"/>
    <w:rsid w:val="00F21F3E"/>
    <w:rsid w:val="00F2210A"/>
    <w:rsid w:val="00F22463"/>
    <w:rsid w:val="00F23E13"/>
    <w:rsid w:val="00F24153"/>
    <w:rsid w:val="00F25597"/>
    <w:rsid w:val="00F31A73"/>
    <w:rsid w:val="00F37743"/>
    <w:rsid w:val="00F402FC"/>
    <w:rsid w:val="00F4160A"/>
    <w:rsid w:val="00F418AD"/>
    <w:rsid w:val="00F418F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3F75"/>
    <w:rsid w:val="00FA4A45"/>
    <w:rsid w:val="00FA755C"/>
    <w:rsid w:val="00FB1B54"/>
    <w:rsid w:val="00FB2B6A"/>
    <w:rsid w:val="00FB4B7E"/>
    <w:rsid w:val="00FB5C55"/>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25011652">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5AIRPNAIUNRU-1156379521-1561</_dlc_DocId>
    <_dlc_DocIdUrl xmlns="71c5aaf6-e6ce-465b-b873-5148d2a4c105">
      <Url>https://nokia.sharepoint.com/sites/c5g/e2earch/_layouts/15/DocIdRedir.aspx?ID=5AIRPNAIUNRU-1156379521-1561</Url>
      <Description>5AIRPNAIUNRU-1156379521-1561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071000d9bbe17c8ef515ab843fccf194">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8c970c8efeaf23d1898f602767e448e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4E858CF3-AB33-465D-83C3-B4A65315E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4535CCC-C89C-4F4F-A8DD-A403A0E7B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3</Pages>
  <Words>1274</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8520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Avoiding unnecessary CHO modification</dc:title>
  <dc:subject>3GPP RAN3 #107-e</dc:subject>
  <dc:creator>Benoist Sébire</dc:creator>
  <cp:keywords>&lt;keyword[, keyword, ]&gt;</cp:keywords>
  <dc:description/>
  <cp:lastModifiedBy>Nokia</cp:lastModifiedBy>
  <cp:revision>7</cp:revision>
  <cp:lastPrinted>2019-03-27T07:16:00Z</cp:lastPrinted>
  <dcterms:created xsi:type="dcterms:W3CDTF">2020-02-10T14:12:00Z</dcterms:created>
  <dcterms:modified xsi:type="dcterms:W3CDTF">2020-02-14T12:10:00Z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d4faf02f-1aea-490b-bbf3-1015fb310c11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